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DE8CE" w14:textId="4DC4C702" w:rsidR="00A13364" w:rsidRPr="00FA2FC0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 w:rsidR="00C56384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7738F8" w:rsidRPr="007738F8">
        <w:rPr>
          <w:rFonts w:ascii="Arial" w:eastAsia="MS Mincho" w:hAnsi="Arial"/>
          <w:b/>
          <w:sz w:val="24"/>
          <w:szCs w:val="24"/>
          <w:lang w:eastAsia="en-GB"/>
        </w:rPr>
        <w:t>R2-2406526</w:t>
      </w:r>
    </w:p>
    <w:p w14:paraId="49691C8C" w14:textId="18538281" w:rsidR="00A13364" w:rsidRDefault="00C5638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C56384">
        <w:rPr>
          <w:rFonts w:ascii="Arial" w:eastAsia="MS Mincho" w:hAnsi="Arial"/>
          <w:b/>
          <w:sz w:val="24"/>
          <w:szCs w:val="24"/>
          <w:lang w:eastAsia="en-GB"/>
        </w:rPr>
        <w:t xml:space="preserve">Maastricht, </w:t>
      </w:r>
      <w:r w:rsidR="00C9502F" w:rsidRPr="00C9502F">
        <w:rPr>
          <w:rFonts w:ascii="Arial" w:eastAsia="MS Mincho" w:hAnsi="Arial"/>
          <w:b/>
          <w:sz w:val="24"/>
          <w:szCs w:val="24"/>
          <w:lang w:eastAsia="en-GB"/>
        </w:rPr>
        <w:t>Netherlands</w:t>
      </w:r>
      <w:r w:rsidRPr="00C56384">
        <w:rPr>
          <w:rFonts w:ascii="Arial" w:eastAsia="MS Mincho" w:hAnsi="Arial"/>
          <w:b/>
          <w:sz w:val="24"/>
          <w:szCs w:val="24"/>
          <w:lang w:eastAsia="en-GB"/>
        </w:rPr>
        <w:t>, Aug 19</w:t>
      </w:r>
      <w:r w:rsidRPr="00C56384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Pr="00C56384">
        <w:rPr>
          <w:rFonts w:ascii="Arial" w:eastAsia="MS Mincho" w:hAnsi="Arial"/>
          <w:b/>
          <w:sz w:val="24"/>
          <w:szCs w:val="24"/>
          <w:lang w:eastAsia="en-GB"/>
        </w:rPr>
        <w:t xml:space="preserve"> – 23</w:t>
      </w:r>
      <w:r w:rsidRPr="00C56384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rd</w:t>
      </w:r>
      <w:r w:rsidRPr="00C56384">
        <w:rPr>
          <w:rFonts w:ascii="Arial" w:eastAsia="MS Mincho" w:hAnsi="Arial"/>
          <w:b/>
          <w:sz w:val="24"/>
          <w:szCs w:val="24"/>
          <w:lang w:eastAsia="en-GB"/>
        </w:rPr>
        <w:t>, 2024</w:t>
      </w:r>
      <w:r w:rsidR="00684BCA">
        <w:rPr>
          <w:rFonts w:ascii="Arial" w:eastAsia="MS Mincho" w:hAnsi="Arial"/>
          <w:b/>
          <w:sz w:val="24"/>
          <w:szCs w:val="24"/>
          <w:lang w:val="en-US" w:eastAsia="en-GB"/>
        </w:rPr>
        <w:tab/>
      </w:r>
      <w:r w:rsidR="00684BCA" w:rsidRPr="000E1026">
        <w:rPr>
          <w:rFonts w:ascii="Arial" w:eastAsia="MS Mincho" w:hAnsi="Arial"/>
          <w:b/>
          <w:sz w:val="22"/>
          <w:szCs w:val="24"/>
          <w:lang w:val="en-US" w:eastAsia="en-GB"/>
        </w:rPr>
        <w:t>Re</w:t>
      </w:r>
      <w:r w:rsidR="000E1026" w:rsidRPr="000E1026">
        <w:rPr>
          <w:rFonts w:ascii="Arial" w:eastAsia="MS Mincho" w:hAnsi="Arial"/>
          <w:b/>
          <w:sz w:val="22"/>
          <w:szCs w:val="24"/>
          <w:lang w:val="en-US" w:eastAsia="en-GB"/>
        </w:rPr>
        <w:t>vision</w:t>
      </w:r>
      <w:r w:rsidR="00684BCA" w:rsidRPr="000E1026">
        <w:rPr>
          <w:rFonts w:ascii="Arial" w:eastAsia="MS Mincho" w:hAnsi="Arial"/>
          <w:b/>
          <w:sz w:val="22"/>
          <w:szCs w:val="24"/>
          <w:lang w:val="en-US" w:eastAsia="en-GB"/>
        </w:rPr>
        <w:t xml:space="preserve"> of </w:t>
      </w:r>
      <w:r w:rsidR="00684BCA" w:rsidRPr="000E1026">
        <w:rPr>
          <w:rFonts w:ascii="Arial" w:eastAsia="MS Mincho" w:hAnsi="Arial"/>
          <w:b/>
          <w:sz w:val="22"/>
          <w:szCs w:val="24"/>
          <w:lang w:eastAsia="en-GB"/>
        </w:rPr>
        <w:t>R2-2405429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778BC68" w14:textId="12EEE002" w:rsidR="00A13364" w:rsidRPr="002454E4" w:rsidRDefault="00A13364" w:rsidP="00A13364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Pr="002F1CD8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Pr="00A13364">
        <w:rPr>
          <w:rFonts w:ascii="Arial" w:hAnsi="Arial" w:cs="Arial"/>
          <w:b/>
          <w:sz w:val="24"/>
          <w:szCs w:val="24"/>
          <w:lang w:eastAsia="zh-TW"/>
        </w:rPr>
        <w:t>information for Store &amp; Forward</w:t>
      </w:r>
    </w:p>
    <w:p w14:paraId="0DE0B1BC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41DD89F7" w14:textId="1E558089" w:rsidR="003457B2" w:rsidRDefault="003917EE" w:rsidP="00C9502F">
      <w:pPr>
        <w:pStyle w:val="a5"/>
        <w:spacing w:afterLines="50" w:after="120" w:line="280" w:lineRule="exact"/>
        <w:jc w:val="both"/>
        <w:rPr>
          <w:rFonts w:ascii="Arial" w:hAnsi="Arial" w:cs="Arial"/>
          <w:szCs w:val="20"/>
        </w:rPr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20487C" w:rsidRPr="0020487C">
        <w:rPr>
          <w:rFonts w:ascii="Arial" w:hAnsi="Arial" w:cs="Arial"/>
          <w:szCs w:val="20"/>
        </w:rPr>
        <w:t xml:space="preserve">RAN2 </w:t>
      </w:r>
      <w:r w:rsidR="0097204E">
        <w:rPr>
          <w:rFonts w:ascii="Arial" w:hAnsi="Arial" w:cs="Arial"/>
          <w:szCs w:val="20"/>
        </w:rPr>
        <w:t>#125</w:t>
      </w:r>
      <w:r w:rsidR="00ED4B6C">
        <w:rPr>
          <w:rFonts w:ascii="Arial" w:hAnsi="Arial" w:cs="Arial"/>
          <w:szCs w:val="20"/>
        </w:rPr>
        <w:t>bis</w:t>
      </w:r>
      <w:r w:rsidR="0097204E">
        <w:rPr>
          <w:rFonts w:ascii="Arial" w:hAnsi="Arial" w:cs="Arial"/>
          <w:szCs w:val="20"/>
        </w:rPr>
        <w:t xml:space="preserve"> </w:t>
      </w:r>
      <w:r w:rsidR="0020487C" w:rsidRPr="0020487C">
        <w:rPr>
          <w:rFonts w:ascii="Arial" w:hAnsi="Arial" w:cs="Arial"/>
          <w:szCs w:val="20"/>
        </w:rPr>
        <w:t>meeting</w:t>
      </w:r>
      <w:r w:rsidR="00DE22C6">
        <w:rPr>
          <w:rFonts w:ascii="Arial" w:hAnsi="Arial" w:cs="Arial"/>
          <w:szCs w:val="20"/>
        </w:rPr>
        <w:t xml:space="preserve"> [</w:t>
      </w:r>
      <w:r w:rsidR="0097204E">
        <w:rPr>
          <w:rFonts w:ascii="Arial" w:hAnsi="Arial" w:cs="Arial"/>
          <w:szCs w:val="20"/>
        </w:rPr>
        <w:t>1</w:t>
      </w:r>
      <w:r w:rsidR="00DE22C6">
        <w:rPr>
          <w:rFonts w:ascii="Arial" w:hAnsi="Arial" w:cs="Arial"/>
          <w:szCs w:val="20"/>
        </w:rPr>
        <w:t>]</w:t>
      </w:r>
      <w:r w:rsidR="0020487C" w:rsidRPr="0020487C">
        <w:rPr>
          <w:rFonts w:ascii="Arial" w:hAnsi="Arial" w:cs="Arial"/>
          <w:szCs w:val="20"/>
        </w:rPr>
        <w:t>, we have made</w:t>
      </w:r>
      <w:r w:rsidR="00866E67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the following </w:t>
      </w:r>
      <w:r w:rsidR="00ED4B6C">
        <w:rPr>
          <w:rFonts w:ascii="Arial" w:hAnsi="Arial" w:cs="Arial"/>
          <w:szCs w:val="20"/>
        </w:rPr>
        <w:t>progress</w:t>
      </w:r>
      <w:r w:rsidR="0020487C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on </w:t>
      </w:r>
      <w:r w:rsidR="00ED4B6C">
        <w:rPr>
          <w:rFonts w:ascii="Arial" w:hAnsi="Arial" w:cs="Arial"/>
          <w:szCs w:val="20"/>
        </w:rPr>
        <w:t>Store &amp; Forward operation</w:t>
      </w:r>
      <w:r w:rsidR="00F01F4F" w:rsidRPr="0020487C">
        <w:rPr>
          <w:rFonts w:ascii="Arial" w:hAnsi="Arial" w:cs="Arial"/>
          <w:szCs w:val="20"/>
        </w:rPr>
        <w:t>:</w:t>
      </w:r>
    </w:p>
    <w:p w14:paraId="75A27E1E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assumptions:</w:t>
      </w:r>
    </w:p>
    <w:p w14:paraId="75CD453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S&amp;F implies that at least the full eNB will be </w:t>
      </w:r>
      <w:proofErr w:type="spellStart"/>
      <w:r>
        <w:t>onboard</w:t>
      </w:r>
      <w:proofErr w:type="spellEnd"/>
    </w:p>
    <w:p w14:paraId="5EE687E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4363">
        <w:rPr>
          <w:highlight w:val="yellow"/>
        </w:rPr>
        <w:t>An IoT NTN network shall be able to inform UE(s) whether S&amp;F Satellite operation is applied</w:t>
      </w:r>
      <w:r>
        <w:t>, either via NAS or AS (wait for SA2 progress on this)</w:t>
      </w:r>
    </w:p>
    <w:p w14:paraId="4CF9B404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The S&amp;F satellite operation is common for NB-IoT and eMTC.</w:t>
      </w:r>
    </w:p>
    <w:p w14:paraId="227BCF47" w14:textId="77777777" w:rsidR="00ED4B6C" w:rsidRPr="007F799B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The S&amp;F satellite operation is applied to both CP solution and UP solution (for the UP solution pending on SA2 conclusions on the architecture)</w:t>
      </w:r>
    </w:p>
    <w:p w14:paraId="02CB97C3" w14:textId="77777777" w:rsidR="00ED4B6C" w:rsidRPr="007F799B" w:rsidRDefault="00ED4B6C" w:rsidP="00ED4B6C">
      <w:pPr>
        <w:pStyle w:val="Doc-text2"/>
      </w:pPr>
    </w:p>
    <w:p w14:paraId="7CA618D0" w14:textId="69319F23" w:rsidR="00684BCA" w:rsidRDefault="00684BCA" w:rsidP="00C9502F">
      <w:pPr>
        <w:pStyle w:val="a5"/>
        <w:spacing w:afterLines="50" w:after="120" w:line="28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And i</w:t>
      </w:r>
      <w:r w:rsidRPr="0020487C">
        <w:rPr>
          <w:rFonts w:ascii="Arial" w:hAnsi="Arial" w:cs="Arial"/>
          <w:szCs w:val="20"/>
        </w:rPr>
        <w:t xml:space="preserve">n RAN2 </w:t>
      </w:r>
      <w:r>
        <w:rPr>
          <w:rFonts w:ascii="Arial" w:hAnsi="Arial" w:cs="Arial"/>
          <w:szCs w:val="20"/>
        </w:rPr>
        <w:t xml:space="preserve">#126 </w:t>
      </w:r>
      <w:r w:rsidRPr="0020487C">
        <w:rPr>
          <w:rFonts w:ascii="Arial" w:hAnsi="Arial" w:cs="Arial"/>
          <w:szCs w:val="20"/>
        </w:rPr>
        <w:t>meeting</w:t>
      </w:r>
      <w:r>
        <w:rPr>
          <w:rFonts w:ascii="Arial" w:hAnsi="Arial" w:cs="Arial"/>
          <w:szCs w:val="20"/>
        </w:rPr>
        <w:t xml:space="preserve"> [2]</w:t>
      </w:r>
      <w:r w:rsidRPr="0020487C">
        <w:rPr>
          <w:rFonts w:ascii="Arial" w:hAnsi="Arial" w:cs="Arial"/>
          <w:szCs w:val="20"/>
        </w:rPr>
        <w:t xml:space="preserve">, we have made the following </w:t>
      </w:r>
      <w:r>
        <w:rPr>
          <w:rFonts w:ascii="Arial" w:hAnsi="Arial" w:cs="Arial"/>
          <w:szCs w:val="20"/>
        </w:rPr>
        <w:t>agreements</w:t>
      </w:r>
      <w:r w:rsidRPr="0020487C">
        <w:rPr>
          <w:rFonts w:ascii="Arial" w:hAnsi="Arial" w:cs="Arial"/>
          <w:szCs w:val="20"/>
        </w:rPr>
        <w:t>:</w:t>
      </w:r>
    </w:p>
    <w:p w14:paraId="77AEDBF0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Agreements:</w:t>
      </w:r>
    </w:p>
    <w:p w14:paraId="0A38710A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1.</w:t>
      </w:r>
      <w:r w:rsidRPr="00684BCA">
        <w:rPr>
          <w:rFonts w:ascii="Arial" w:eastAsia="MS Mincho" w:hAnsi="Arial"/>
          <w:szCs w:val="24"/>
          <w:lang w:eastAsia="en-GB"/>
        </w:rPr>
        <w:tab/>
        <w:t>For the uplink/downlink messages transmission for MO, from RAN2 perspective the following steps are taken as baseline for S&amp;F satellite operation (in case only eNB is on the satellite):</w:t>
      </w:r>
    </w:p>
    <w:p w14:paraId="32554102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 xml:space="preserve">1) The UE sends uplink data signalling to eNB when service link is available and the eNB stores it. </w:t>
      </w:r>
    </w:p>
    <w:p w14:paraId="0BABC24C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2) When feeder link is available, the eNB sends the uplink data/NAS signalling to the CN.</w:t>
      </w:r>
    </w:p>
    <w:p w14:paraId="5749858C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3) The eNB (same or different) receives the downlink data/NAS signalling from the CN and stores it when feeder link is available (and service link is not available).</w:t>
      </w:r>
    </w:p>
    <w:p w14:paraId="3A951E95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ab/>
        <w:t>4) The eNB (same or different) sends the downlink data/signalling to the UE when service link is available again</w:t>
      </w:r>
    </w:p>
    <w:p w14:paraId="05C301FD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2.</w:t>
      </w:r>
      <w:r w:rsidRPr="00684BCA">
        <w:rPr>
          <w:rFonts w:ascii="Arial" w:eastAsia="MS Mincho" w:hAnsi="Arial"/>
          <w:szCs w:val="24"/>
          <w:lang w:eastAsia="en-GB"/>
        </w:rPr>
        <w:tab/>
      </w:r>
      <w:r w:rsidRPr="00684BCA">
        <w:rPr>
          <w:rFonts w:ascii="Arial" w:eastAsia="MS Mincho" w:hAnsi="Arial"/>
          <w:szCs w:val="24"/>
          <w:highlight w:val="yellow"/>
          <w:lang w:eastAsia="en-GB"/>
        </w:rPr>
        <w:t>S&amp;F indication can be provided by SIB (FFS on the details)</w:t>
      </w:r>
      <w:r w:rsidRPr="00684BCA">
        <w:rPr>
          <w:rFonts w:ascii="Arial" w:eastAsia="MS Mincho" w:hAnsi="Arial"/>
          <w:szCs w:val="24"/>
          <w:lang w:eastAsia="en-GB"/>
        </w:rPr>
        <w:t>. RAN2 assumes that no NAS indication is needed</w:t>
      </w:r>
    </w:p>
    <w:p w14:paraId="253001CE" w14:textId="77777777" w:rsidR="00684BCA" w:rsidRPr="00684BCA" w:rsidRDefault="00684BCA" w:rsidP="00684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684BCA">
        <w:rPr>
          <w:rFonts w:ascii="Arial" w:eastAsia="MS Mincho" w:hAnsi="Arial"/>
          <w:szCs w:val="24"/>
          <w:lang w:eastAsia="en-GB"/>
        </w:rPr>
        <w:t>3.</w:t>
      </w:r>
      <w:r w:rsidRPr="00684BCA">
        <w:rPr>
          <w:rFonts w:ascii="Arial" w:eastAsia="MS Mincho" w:hAnsi="Arial"/>
          <w:szCs w:val="24"/>
          <w:lang w:eastAsia="en-GB"/>
        </w:rPr>
        <w:tab/>
        <w:t xml:space="preserve">RAN2 understands legacy UEs may be barred by legacy </w:t>
      </w:r>
      <w:proofErr w:type="spellStart"/>
      <w:r w:rsidRPr="00684BCA">
        <w:rPr>
          <w:rFonts w:ascii="Arial" w:eastAsia="MS Mincho" w:hAnsi="Arial"/>
          <w:szCs w:val="24"/>
          <w:lang w:eastAsia="en-GB"/>
        </w:rPr>
        <w:t>cellBarred</w:t>
      </w:r>
      <w:proofErr w:type="spellEnd"/>
      <w:r w:rsidRPr="00684BCA">
        <w:rPr>
          <w:rFonts w:ascii="Arial" w:eastAsia="MS Mincho" w:hAnsi="Arial"/>
          <w:szCs w:val="24"/>
          <w:lang w:eastAsia="en-GB"/>
        </w:rPr>
        <w:t xml:space="preserve"> and </w:t>
      </w:r>
      <w:proofErr w:type="spellStart"/>
      <w:r w:rsidRPr="00684BCA">
        <w:rPr>
          <w:rFonts w:ascii="Arial" w:eastAsia="MS Mincho" w:hAnsi="Arial"/>
          <w:szCs w:val="24"/>
          <w:lang w:eastAsia="en-GB"/>
        </w:rPr>
        <w:t>cellBarredNTN</w:t>
      </w:r>
      <w:proofErr w:type="spellEnd"/>
      <w:r w:rsidRPr="00684BCA">
        <w:rPr>
          <w:rFonts w:ascii="Arial" w:eastAsia="MS Mincho" w:hAnsi="Arial"/>
          <w:szCs w:val="24"/>
          <w:lang w:eastAsia="en-GB"/>
        </w:rPr>
        <w:t xml:space="preserve"> </w:t>
      </w:r>
    </w:p>
    <w:p w14:paraId="3DC20CD5" w14:textId="77777777" w:rsidR="00684BCA" w:rsidRPr="00684BCA" w:rsidRDefault="00684BCA" w:rsidP="00684BCA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</w:p>
    <w:p w14:paraId="6F42BE4A" w14:textId="167D2CF1" w:rsidR="0020487C" w:rsidRPr="0020487C" w:rsidRDefault="0020487C" w:rsidP="0020487C">
      <w:pPr>
        <w:pStyle w:val="Doc-text2"/>
        <w:ind w:left="0" w:firstLine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 xml:space="preserve">n this contribution, we would like to </w:t>
      </w:r>
      <w:bookmarkStart w:id="0" w:name="_GoBack"/>
      <w:r w:rsidR="00B06FB0">
        <w:rPr>
          <w:rFonts w:eastAsiaTheme="minorEastAsia"/>
          <w:lang w:eastAsia="zh-TW"/>
        </w:rPr>
        <w:t xml:space="preserve">further </w:t>
      </w:r>
      <w:bookmarkEnd w:id="0"/>
      <w:r>
        <w:rPr>
          <w:rFonts w:eastAsiaTheme="minorEastAsia"/>
          <w:lang w:eastAsia="zh-TW"/>
        </w:rPr>
        <w:t xml:space="preserve">discuss </w:t>
      </w:r>
      <w:r w:rsidR="00FC597E">
        <w:rPr>
          <w:rFonts w:eastAsiaTheme="minorEastAsia"/>
          <w:lang w:eastAsia="zh-TW"/>
        </w:rPr>
        <w:t xml:space="preserve">what assistance </w:t>
      </w:r>
      <w:r w:rsidR="00ED4B6C">
        <w:rPr>
          <w:rFonts w:eastAsiaTheme="minorEastAsia"/>
          <w:lang w:eastAsia="zh-TW"/>
        </w:rPr>
        <w:t xml:space="preserve">information </w:t>
      </w:r>
      <w:r w:rsidR="00FC597E">
        <w:rPr>
          <w:rFonts w:eastAsiaTheme="minorEastAsia"/>
          <w:lang w:eastAsia="zh-TW"/>
        </w:rPr>
        <w:t>should be provided to</w:t>
      </w:r>
      <w:r w:rsidR="00ED4B6C">
        <w:rPr>
          <w:rFonts w:eastAsiaTheme="minorEastAsia"/>
          <w:lang w:eastAsia="zh-TW"/>
        </w:rPr>
        <w:t xml:space="preserve"> the UE for </w:t>
      </w:r>
      <w:r w:rsidR="0070674B" w:rsidRPr="0070674B">
        <w:rPr>
          <w:rFonts w:eastAsiaTheme="minorEastAsia"/>
          <w:lang w:eastAsia="zh-TW"/>
        </w:rPr>
        <w:t>S&amp;F</w:t>
      </w:r>
      <w:r w:rsidR="00FC597E">
        <w:rPr>
          <w:rFonts w:eastAsiaTheme="minorEastAsia"/>
          <w:lang w:eastAsia="zh-TW"/>
        </w:rPr>
        <w:t xml:space="preserve"> operation</w:t>
      </w:r>
      <w:r>
        <w:rPr>
          <w:rFonts w:eastAsiaTheme="minorEastAsia"/>
          <w:lang w:eastAsia="zh-TW"/>
        </w:rPr>
        <w:t>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45CCCA8C" w14:textId="6FE767B2" w:rsidR="00EE4613" w:rsidRDefault="00EE4613" w:rsidP="002A4363">
      <w:pPr>
        <w:spacing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Store and Forward (S&amp;F) operation is </w:t>
      </w:r>
      <w:r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 (e.g. when the satellite is not connected via a feeder link or via ISL to the ground network) for delay-tolerant communication service.</w:t>
      </w:r>
      <w:r>
        <w:rPr>
          <w:rFonts w:ascii="Arial" w:hAnsi="Arial" w:cs="Arial"/>
          <w:lang w:eastAsia="zh-TW"/>
        </w:rPr>
        <w:t xml:space="preserve"> As specified in TR 22.865 [</w:t>
      </w:r>
      <w:r w:rsidR="00FE40D2">
        <w:rPr>
          <w:rFonts w:ascii="Arial" w:hAnsi="Arial" w:cs="Arial"/>
          <w:lang w:eastAsia="zh-TW"/>
        </w:rPr>
        <w:t>3</w:t>
      </w:r>
      <w:r>
        <w:rPr>
          <w:rFonts w:ascii="Arial" w:hAnsi="Arial" w:cs="Arial"/>
          <w:lang w:eastAsia="zh-TW"/>
        </w:rPr>
        <w:t>], S&amp;F could be considered as another operation mode</w:t>
      </w:r>
      <w:r w:rsidR="002E0657">
        <w:rPr>
          <w:rFonts w:ascii="Arial" w:hAnsi="Arial" w:cs="Arial"/>
          <w:lang w:eastAsia="zh-TW"/>
        </w:rPr>
        <w:t xml:space="preserve"> (as shown in Figure 1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 xml:space="preserve"> in addition to the “normal/default satellite operation” mode</w:t>
      </w:r>
      <w:r w:rsidR="002E0657">
        <w:rPr>
          <w:rFonts w:ascii="Arial" w:hAnsi="Arial" w:cs="Arial"/>
          <w:lang w:eastAsia="zh-TW"/>
        </w:rPr>
        <w:t xml:space="preserve"> (as shown in Figure 2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>.</w:t>
      </w:r>
    </w:p>
    <w:p w14:paraId="39731D29" w14:textId="5C00BED2" w:rsidR="00DC2C8C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lastRenderedPageBreak/>
        <w:drawing>
          <wp:inline distT="0" distB="0" distL="0" distR="0" wp14:anchorId="5BE13DDB" wp14:editId="4063F38F">
            <wp:extent cx="4277802" cy="2297430"/>
            <wp:effectExtent l="0" t="0" r="8890" b="7620"/>
            <wp:docPr id="3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122" r="2323" b="3457"/>
                    <a:stretch/>
                  </pic:blipFill>
                  <pic:spPr bwMode="auto">
                    <a:xfrm>
                      <a:off x="0" y="0"/>
                      <a:ext cx="4279122" cy="229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56EC2" w14:textId="68CEF1E9" w:rsidR="00DC2C8C" w:rsidRDefault="00DC2C8C" w:rsidP="00DC2C8C">
      <w:pPr>
        <w:jc w:val="center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 xml:space="preserve">igure 1: </w:t>
      </w:r>
      <w:r w:rsidR="007E11BF">
        <w:rPr>
          <w:rFonts w:ascii="Arial" w:hAnsi="Arial" w:cs="Arial"/>
          <w:lang w:eastAsia="zh-TW"/>
        </w:rPr>
        <w:t>“</w:t>
      </w:r>
      <w:r w:rsidRPr="00DC2C8C">
        <w:rPr>
          <w:rFonts w:ascii="Arial" w:hAnsi="Arial" w:cs="Arial"/>
          <w:lang w:eastAsia="zh-TW"/>
        </w:rPr>
        <w:t xml:space="preserve">S&amp;F </w:t>
      </w:r>
      <w:r w:rsidR="003846A9">
        <w:rPr>
          <w:rFonts w:ascii="Arial" w:hAnsi="Arial" w:cs="Arial"/>
          <w:lang w:eastAsia="zh-TW"/>
        </w:rPr>
        <w:t>s</w:t>
      </w:r>
      <w:r w:rsidR="003846A9" w:rsidRPr="00DC2C8C">
        <w:rPr>
          <w:rFonts w:ascii="Arial" w:hAnsi="Arial" w:cs="Arial"/>
          <w:lang w:eastAsia="zh-TW"/>
        </w:rPr>
        <w:t xml:space="preserve">atellite </w:t>
      </w:r>
      <w:r w:rsidRPr="00DC2C8C">
        <w:rPr>
          <w:rFonts w:ascii="Arial" w:hAnsi="Arial" w:cs="Arial"/>
          <w:lang w:eastAsia="zh-TW"/>
        </w:rPr>
        <w:t>operation” mode</w:t>
      </w:r>
      <w:r>
        <w:rPr>
          <w:rFonts w:ascii="Arial" w:hAnsi="Arial" w:cs="Arial"/>
          <w:lang w:eastAsia="zh-TW"/>
        </w:rPr>
        <w:t xml:space="preserve"> [2]</w:t>
      </w:r>
    </w:p>
    <w:p w14:paraId="4D42F078" w14:textId="5ECCDDDC" w:rsidR="00EE4613" w:rsidRDefault="00DC2C8C" w:rsidP="00C9502F">
      <w:pPr>
        <w:spacing w:after="0"/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3042FD65" wp14:editId="5FA03249">
            <wp:extent cx="4289618" cy="2278957"/>
            <wp:effectExtent l="0" t="0" r="0" b="7620"/>
            <wp:docPr id="4" name="Picture 4" descr="/Users/Berisot/Downloads/sa1 - sataccess /Sat mode 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erisot/Downloads/sa1 - sataccess /Sat mode defaul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7" t="5129" r="3242"/>
                    <a:stretch/>
                  </pic:blipFill>
                  <pic:spPr bwMode="auto">
                    <a:xfrm>
                      <a:off x="0" y="0"/>
                      <a:ext cx="4290818" cy="227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6838F4" w14:textId="6623687C" w:rsidR="00DC2C8C" w:rsidRDefault="00DC2C8C" w:rsidP="00DC2C8C">
      <w:pPr>
        <w:jc w:val="center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>igure 2:</w:t>
      </w:r>
      <w:r w:rsidRPr="00DC2C8C">
        <w:rPr>
          <w:rFonts w:ascii="Arial" w:hAnsi="Arial" w:cs="Arial" w:hint="eastAsia"/>
          <w:lang w:eastAsia="zh-TW"/>
        </w:rPr>
        <w:t>“</w:t>
      </w:r>
      <w:r w:rsidRPr="00DC2C8C">
        <w:rPr>
          <w:rFonts w:ascii="Arial" w:hAnsi="Arial" w:cs="Arial"/>
          <w:lang w:eastAsia="zh-TW"/>
        </w:rPr>
        <w:t xml:space="preserve">Normal/default </w:t>
      </w:r>
      <w:r w:rsidR="003846A9">
        <w:rPr>
          <w:rFonts w:ascii="Arial" w:hAnsi="Arial" w:cs="Arial"/>
          <w:lang w:eastAsia="zh-TW"/>
        </w:rPr>
        <w:t>s</w:t>
      </w:r>
      <w:r w:rsidR="003846A9" w:rsidRPr="00DC2C8C">
        <w:rPr>
          <w:rFonts w:ascii="Arial" w:hAnsi="Arial" w:cs="Arial"/>
          <w:lang w:eastAsia="zh-TW"/>
        </w:rPr>
        <w:t xml:space="preserve">atellite </w:t>
      </w:r>
      <w:r w:rsidRPr="00DC2C8C">
        <w:rPr>
          <w:rFonts w:ascii="Arial" w:hAnsi="Arial" w:cs="Arial"/>
          <w:lang w:eastAsia="zh-TW"/>
        </w:rPr>
        <w:t>operation” mode</w:t>
      </w:r>
      <w:r>
        <w:rPr>
          <w:rFonts w:ascii="Arial" w:hAnsi="Arial" w:cs="Arial"/>
          <w:lang w:eastAsia="zh-TW"/>
        </w:rPr>
        <w:t xml:space="preserve"> [2]</w:t>
      </w:r>
    </w:p>
    <w:p w14:paraId="517F60CB" w14:textId="0CCFB115" w:rsidR="0003720A" w:rsidRDefault="00A67CAA" w:rsidP="00A26697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Since the UE behaviour when the UE is in S&amp;F </w:t>
      </w:r>
      <w:r w:rsidR="00207DB1" w:rsidRPr="00DC2C8C">
        <w:rPr>
          <w:rFonts w:ascii="Arial" w:hAnsi="Arial" w:cs="Arial"/>
          <w:lang w:eastAsia="zh-TW"/>
        </w:rPr>
        <w:t>operation</w:t>
      </w:r>
      <w:r w:rsidR="00207DB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 should be different from UE behaviour when the UE is in normal/default </w:t>
      </w:r>
      <w:r w:rsidR="00207DB1" w:rsidRPr="00DC2C8C">
        <w:rPr>
          <w:rFonts w:ascii="Arial" w:hAnsi="Arial" w:cs="Arial"/>
          <w:lang w:eastAsia="zh-TW"/>
        </w:rPr>
        <w:t>operation</w:t>
      </w:r>
      <w:r w:rsidR="00207DB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mode, the UE needs to know whether the current serving network is operating in which mode. </w:t>
      </w:r>
      <w:r w:rsidR="0003720A">
        <w:rPr>
          <w:rFonts w:ascii="Arial" w:hAnsi="Arial" w:cs="Arial"/>
          <w:lang w:eastAsia="zh-TW"/>
        </w:rPr>
        <w:t xml:space="preserve">In the </w:t>
      </w:r>
      <w:r w:rsidR="00FE40D2">
        <w:rPr>
          <w:rFonts w:ascii="Arial" w:hAnsi="Arial" w:cs="Arial"/>
          <w:lang w:eastAsia="zh-TW"/>
        </w:rPr>
        <w:t xml:space="preserve">previous </w:t>
      </w:r>
      <w:r w:rsidR="00ED4B6C">
        <w:rPr>
          <w:rFonts w:ascii="Arial" w:hAnsi="Arial" w:cs="Arial"/>
          <w:lang w:eastAsia="zh-TW"/>
        </w:rPr>
        <w:t>meeting</w:t>
      </w:r>
      <w:r w:rsidR="00FE40D2">
        <w:rPr>
          <w:rFonts w:ascii="Arial" w:hAnsi="Arial" w:cs="Arial"/>
          <w:lang w:eastAsia="zh-TW"/>
        </w:rPr>
        <w:t>s</w:t>
      </w:r>
      <w:r w:rsidR="00ED4B6C">
        <w:rPr>
          <w:rFonts w:ascii="Arial" w:hAnsi="Arial" w:cs="Arial"/>
          <w:lang w:eastAsia="zh-TW"/>
        </w:rPr>
        <w:t xml:space="preserve">, it was agreed that </w:t>
      </w:r>
      <w:r w:rsidR="00FE40D2">
        <w:rPr>
          <w:rFonts w:ascii="Arial" w:hAnsi="Arial" w:cs="Arial"/>
          <w:lang w:eastAsia="zh-TW"/>
        </w:rPr>
        <w:t xml:space="preserve">a </w:t>
      </w:r>
      <w:r w:rsidR="00FE40D2" w:rsidRPr="00FE40D2">
        <w:rPr>
          <w:rFonts w:ascii="Arial" w:hAnsi="Arial" w:cs="Arial"/>
          <w:lang w:eastAsia="zh-TW"/>
        </w:rPr>
        <w:t xml:space="preserve">S&amp;F indication can be provided by SIB </w:t>
      </w:r>
      <w:r w:rsidR="00FE40D2">
        <w:rPr>
          <w:rFonts w:ascii="Arial" w:hAnsi="Arial" w:cs="Arial"/>
          <w:lang w:eastAsia="zh-TW"/>
        </w:rPr>
        <w:t xml:space="preserve">that </w:t>
      </w:r>
      <w:r w:rsidR="00A26697">
        <w:rPr>
          <w:rFonts w:ascii="Arial" w:hAnsi="Arial" w:cs="Arial"/>
          <w:lang w:eastAsia="zh-TW"/>
        </w:rPr>
        <w:t>an IoT NTN network shall be able to inform UE(s) whether S&amp;F satellite operation is applied.</w:t>
      </w:r>
    </w:p>
    <w:p w14:paraId="1A8D5AFC" w14:textId="7F6F5492" w:rsidR="00A67CAA" w:rsidRDefault="00524D61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IoT NTN network may switch between these two different operation modes. </w:t>
      </w:r>
      <w:r w:rsidR="004475BD">
        <w:rPr>
          <w:rFonts w:ascii="Arial" w:hAnsi="Arial" w:cs="Arial"/>
          <w:lang w:eastAsia="zh-TW"/>
        </w:rPr>
        <w:t>For example, w</w:t>
      </w:r>
      <w:r>
        <w:rPr>
          <w:rFonts w:ascii="Arial" w:hAnsi="Arial" w:cs="Arial"/>
          <w:lang w:eastAsia="zh-TW"/>
        </w:rPr>
        <w:t xml:space="preserve">hen feeder link </w:t>
      </w:r>
      <w:r w:rsidR="00FC597E">
        <w:rPr>
          <w:rFonts w:ascii="Arial" w:hAnsi="Arial" w:cs="Arial"/>
          <w:lang w:eastAsia="zh-TW"/>
        </w:rPr>
        <w:t xml:space="preserve">is </w:t>
      </w:r>
      <w:r>
        <w:rPr>
          <w:rFonts w:ascii="Arial" w:hAnsi="Arial" w:cs="Arial"/>
          <w:lang w:eastAsia="zh-TW"/>
        </w:rPr>
        <w:t>available for a satellite,</w:t>
      </w:r>
      <w:r w:rsidR="00BC20C2">
        <w:rPr>
          <w:rFonts w:ascii="Arial" w:hAnsi="Arial" w:cs="Arial"/>
          <w:lang w:eastAsia="zh-TW"/>
        </w:rPr>
        <w:t xml:space="preserve"> the IoT NTN network</w:t>
      </w:r>
      <w:r>
        <w:rPr>
          <w:rFonts w:ascii="Arial" w:hAnsi="Arial" w:cs="Arial"/>
          <w:lang w:eastAsia="zh-TW"/>
        </w:rPr>
        <w:t xml:space="preserve"> could operate in normal/default </w:t>
      </w:r>
      <w:r w:rsidR="003846A9" w:rsidRPr="00DC2C8C">
        <w:rPr>
          <w:rFonts w:ascii="Arial" w:hAnsi="Arial" w:cs="Arial"/>
          <w:lang w:eastAsia="zh-TW"/>
        </w:rPr>
        <w:t>operation</w:t>
      </w:r>
      <w:r w:rsidR="003846A9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mode. And when feeder link becomes unavailable, the IoT NTN network could switch to S&amp;F </w:t>
      </w:r>
      <w:r w:rsidR="003846A9" w:rsidRPr="00DC2C8C">
        <w:rPr>
          <w:rFonts w:ascii="Arial" w:hAnsi="Arial" w:cs="Arial"/>
          <w:lang w:eastAsia="zh-TW"/>
        </w:rPr>
        <w:t>operation</w:t>
      </w:r>
      <w:r w:rsidR="003846A9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mode. Since when to switch operation mode may depend on satellite movement and should be predictable, it is beneficial to indicate the information about when to switch operation mode between S&amp;F </w:t>
      </w:r>
      <w:r w:rsidR="00245BE4" w:rsidRPr="00DC2C8C">
        <w:rPr>
          <w:rFonts w:ascii="Arial" w:hAnsi="Arial" w:cs="Arial"/>
          <w:lang w:eastAsia="zh-TW"/>
        </w:rPr>
        <w:t>operation</w:t>
      </w:r>
      <w:r w:rsidR="00245BE4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mode and normal/default </w:t>
      </w:r>
      <w:r w:rsidR="00245BE4" w:rsidRPr="00DC2C8C">
        <w:rPr>
          <w:rFonts w:ascii="Arial" w:hAnsi="Arial" w:cs="Arial"/>
          <w:lang w:eastAsia="zh-TW"/>
        </w:rPr>
        <w:t>operation</w:t>
      </w:r>
      <w:r w:rsidR="00245BE4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mode to the UE.</w:t>
      </w:r>
    </w:p>
    <w:p w14:paraId="121631AD" w14:textId="16C92CC7" w:rsidR="00B84C14" w:rsidRDefault="004475BD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With the information, the UE could know whether </w:t>
      </w:r>
      <w:r w:rsidR="00BC20C2">
        <w:rPr>
          <w:rFonts w:ascii="Arial" w:hAnsi="Arial" w:cs="Arial"/>
          <w:lang w:eastAsia="zh-TW"/>
        </w:rPr>
        <w:t xml:space="preserve">the </w:t>
      </w:r>
      <w:r>
        <w:rPr>
          <w:rFonts w:ascii="Arial" w:hAnsi="Arial" w:cs="Arial"/>
          <w:lang w:eastAsia="zh-TW"/>
        </w:rPr>
        <w:t>S&amp;F operation is applied. Moreover,</w:t>
      </w:r>
      <w:r w:rsidR="00430A61">
        <w:rPr>
          <w:rFonts w:ascii="Arial" w:hAnsi="Arial" w:cs="Arial"/>
          <w:lang w:eastAsia="zh-TW"/>
        </w:rPr>
        <w:t xml:space="preserve"> if the UE could know when the IoT NTN network switch to/from S&amp;F </w:t>
      </w:r>
      <w:r w:rsidR="003846A9" w:rsidRPr="00DC2C8C">
        <w:rPr>
          <w:rFonts w:ascii="Arial" w:hAnsi="Arial" w:cs="Arial"/>
          <w:lang w:eastAsia="zh-TW"/>
        </w:rPr>
        <w:t xml:space="preserve">operation </w:t>
      </w:r>
      <w:r w:rsidR="00430A61">
        <w:rPr>
          <w:rFonts w:ascii="Arial" w:hAnsi="Arial" w:cs="Arial"/>
          <w:lang w:eastAsia="zh-TW"/>
        </w:rPr>
        <w:t>mode, it could estimate how long the data transmission would be interrupted</w:t>
      </w:r>
      <w:r w:rsidR="00B84C14">
        <w:rPr>
          <w:rFonts w:ascii="Arial" w:hAnsi="Arial" w:cs="Arial"/>
          <w:lang w:eastAsia="zh-TW"/>
        </w:rPr>
        <w:t>.</w:t>
      </w:r>
      <w:r w:rsidR="00430A6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T</w:t>
      </w:r>
      <w:r w:rsidR="00430A61">
        <w:rPr>
          <w:rFonts w:ascii="Arial" w:hAnsi="Arial" w:cs="Arial"/>
          <w:lang w:eastAsia="zh-TW"/>
        </w:rPr>
        <w:t xml:space="preserve">he UE </w:t>
      </w:r>
      <w:r w:rsidR="00E17C4B">
        <w:rPr>
          <w:rFonts w:ascii="Arial" w:hAnsi="Arial" w:cs="Arial"/>
          <w:lang w:eastAsia="zh-TW"/>
        </w:rPr>
        <w:t xml:space="preserve">could </w:t>
      </w:r>
      <w:r w:rsidR="00430A61">
        <w:rPr>
          <w:rFonts w:ascii="Arial" w:hAnsi="Arial" w:cs="Arial"/>
          <w:lang w:eastAsia="zh-TW"/>
        </w:rPr>
        <w:t>also use the information to determine whether to select the IoT NTN network.</w:t>
      </w:r>
    </w:p>
    <w:p w14:paraId="68DF88BD" w14:textId="4FAC2795" w:rsidR="00CF1320" w:rsidRDefault="00CF1320" w:rsidP="00CF1320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992A02">
        <w:rPr>
          <w:b/>
          <w:sz w:val="22"/>
          <w:szCs w:val="24"/>
          <w:lang w:eastAsia="zh-TW"/>
        </w:rPr>
        <w:t xml:space="preserve">The </w:t>
      </w:r>
      <w:r w:rsidR="00992A02" w:rsidRPr="00992A02">
        <w:rPr>
          <w:b/>
          <w:sz w:val="22"/>
          <w:szCs w:val="24"/>
          <w:lang w:eastAsia="zh-TW"/>
        </w:rPr>
        <w:t xml:space="preserve">S&amp;F indication </w:t>
      </w:r>
      <w:r w:rsidR="00992A02">
        <w:rPr>
          <w:b/>
          <w:sz w:val="22"/>
          <w:szCs w:val="24"/>
          <w:lang w:eastAsia="zh-TW"/>
        </w:rPr>
        <w:t>to the UE should include 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to/from</w:t>
      </w:r>
      <w:r w:rsidR="00C34BF9" w:rsidRPr="00C34BF9">
        <w:rPr>
          <w:b/>
          <w:sz w:val="22"/>
          <w:szCs w:val="24"/>
          <w:lang w:eastAsia="zh-TW"/>
        </w:rPr>
        <w:t xml:space="preserve"> S&amp;F </w:t>
      </w:r>
      <w:r w:rsidR="00245BE4" w:rsidRPr="00245BE4">
        <w:rPr>
          <w:b/>
          <w:sz w:val="22"/>
          <w:szCs w:val="24"/>
          <w:lang w:eastAsia="zh-TW"/>
        </w:rPr>
        <w:t xml:space="preserve">operation </w:t>
      </w:r>
      <w:r w:rsidR="00C34BF9" w:rsidRPr="00C34BF9">
        <w:rPr>
          <w:b/>
          <w:sz w:val="22"/>
          <w:szCs w:val="24"/>
          <w:lang w:eastAsia="zh-TW"/>
        </w:rPr>
        <w:t>mode</w:t>
      </w:r>
      <w:r w:rsidRPr="00F3139D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1A7752AD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>We have the following proposal for S&amp;F</w:t>
      </w:r>
      <w:r w:rsidR="00C86902">
        <w:rPr>
          <w:rFonts w:ascii="Arial" w:hAnsi="Arial" w:cs="Arial"/>
          <w:lang w:eastAsia="zh-TW"/>
        </w:rPr>
        <w:t xml:space="preserve"> indication</w:t>
      </w:r>
      <w:r w:rsidRPr="0070674B">
        <w:rPr>
          <w:rFonts w:ascii="Arial" w:hAnsi="Arial" w:cs="Arial"/>
          <w:lang w:eastAsia="zh-TW"/>
        </w:rPr>
        <w:t>:</w:t>
      </w:r>
    </w:p>
    <w:p w14:paraId="47D0BBAD" w14:textId="33197BC5" w:rsidR="008A5397" w:rsidRDefault="00E243E3" w:rsidP="00E243E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lastRenderedPageBreak/>
        <w:t xml:space="preserve">Proposal 1:  </w:t>
      </w:r>
      <w:r w:rsidR="007E11BF">
        <w:rPr>
          <w:b/>
          <w:sz w:val="22"/>
          <w:szCs w:val="24"/>
          <w:lang w:eastAsia="zh-TW"/>
        </w:rPr>
        <w:t xml:space="preserve">The </w:t>
      </w:r>
      <w:r w:rsidR="007E11BF" w:rsidRPr="00992A02">
        <w:rPr>
          <w:b/>
          <w:sz w:val="22"/>
          <w:szCs w:val="24"/>
          <w:lang w:eastAsia="zh-TW"/>
        </w:rPr>
        <w:t xml:space="preserve">S&amp;F indication </w:t>
      </w:r>
      <w:r w:rsidR="007E11BF">
        <w:rPr>
          <w:b/>
          <w:sz w:val="22"/>
          <w:szCs w:val="24"/>
          <w:lang w:eastAsia="zh-TW"/>
        </w:rPr>
        <w:t>to the UE should include i</w:t>
      </w:r>
      <w:r w:rsidR="007E11BF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7E11BF">
        <w:rPr>
          <w:b/>
          <w:sz w:val="22"/>
          <w:szCs w:val="24"/>
          <w:lang w:eastAsia="zh-TW"/>
        </w:rPr>
        <w:t>to/from</w:t>
      </w:r>
      <w:r w:rsidR="007E11BF" w:rsidRPr="00C34BF9">
        <w:rPr>
          <w:b/>
          <w:sz w:val="22"/>
          <w:szCs w:val="24"/>
          <w:lang w:eastAsia="zh-TW"/>
        </w:rPr>
        <w:t xml:space="preserve"> S&amp;F </w:t>
      </w:r>
      <w:r w:rsidR="007E11BF" w:rsidRPr="00245BE4">
        <w:rPr>
          <w:b/>
          <w:sz w:val="22"/>
          <w:szCs w:val="24"/>
          <w:lang w:eastAsia="zh-TW"/>
        </w:rPr>
        <w:t xml:space="preserve">operation </w:t>
      </w:r>
      <w:r w:rsidR="007E11BF" w:rsidRPr="00C34BF9">
        <w:rPr>
          <w:b/>
          <w:sz w:val="22"/>
          <w:szCs w:val="24"/>
          <w:lang w:eastAsia="zh-TW"/>
        </w:rPr>
        <w:t>mode</w:t>
      </w:r>
      <w:r w:rsidR="007E11BF" w:rsidDel="007E11BF">
        <w:rPr>
          <w:b/>
          <w:sz w:val="22"/>
          <w:szCs w:val="24"/>
          <w:lang w:eastAsia="zh-TW"/>
        </w:rPr>
        <w:t xml:space="preserve"> </w:t>
      </w:r>
      <w:r w:rsidR="00C34BF9" w:rsidRPr="00F3139D">
        <w:rPr>
          <w:b/>
          <w:sz w:val="22"/>
          <w:szCs w:val="24"/>
          <w:lang w:eastAsia="zh-TW"/>
        </w:rPr>
        <w:t>.</w:t>
      </w:r>
      <w:r>
        <w:rPr>
          <w:b/>
          <w:sz w:val="22"/>
          <w:szCs w:val="24"/>
          <w:lang w:eastAsia="zh-TW"/>
        </w:rPr>
        <w:t xml:space="preserve"> </w:t>
      </w:r>
    </w:p>
    <w:p w14:paraId="6354B33E" w14:textId="523A33CA" w:rsidR="004B214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04458E4" w14:textId="73B895A1" w:rsidR="00907453" w:rsidRDefault="004B214B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[</w:t>
      </w:r>
      <w:r w:rsidR="00746FA7">
        <w:rPr>
          <w:sz w:val="22"/>
          <w:szCs w:val="24"/>
          <w:lang w:eastAsia="zh-TW"/>
        </w:rPr>
        <w:t>1</w:t>
      </w:r>
      <w:r>
        <w:rPr>
          <w:sz w:val="22"/>
          <w:szCs w:val="24"/>
          <w:lang w:eastAsia="zh-TW"/>
        </w:rPr>
        <w:t xml:space="preserve">] </w:t>
      </w:r>
      <w:r w:rsidR="00F75B5B">
        <w:rPr>
          <w:sz w:val="22"/>
          <w:szCs w:val="24"/>
          <w:lang w:eastAsia="zh-TW"/>
        </w:rPr>
        <w:t>Chairman Notes, RAN2#</w:t>
      </w:r>
      <w:r w:rsidR="00F75B5B">
        <w:rPr>
          <w:rFonts w:hint="eastAsia"/>
          <w:sz w:val="22"/>
          <w:szCs w:val="24"/>
          <w:lang w:eastAsia="zh-TW"/>
        </w:rPr>
        <w:t>1</w:t>
      </w:r>
      <w:r w:rsidR="00F75B5B">
        <w:rPr>
          <w:sz w:val="22"/>
          <w:szCs w:val="24"/>
          <w:lang w:eastAsia="zh-TW"/>
        </w:rPr>
        <w:t>25bis, 15</w:t>
      </w:r>
      <w:r w:rsidR="00F75B5B" w:rsidRPr="00F75B5B">
        <w:rPr>
          <w:sz w:val="22"/>
          <w:szCs w:val="24"/>
          <w:vertAlign w:val="superscript"/>
          <w:lang w:eastAsia="zh-TW"/>
        </w:rPr>
        <w:t>th</w:t>
      </w:r>
      <w:r w:rsidR="00F75B5B">
        <w:rPr>
          <w:sz w:val="22"/>
          <w:szCs w:val="24"/>
          <w:lang w:eastAsia="zh-TW"/>
        </w:rPr>
        <w:t xml:space="preserve"> – 19</w:t>
      </w:r>
      <w:r w:rsidR="00F75B5B" w:rsidRPr="00F75B5B">
        <w:rPr>
          <w:sz w:val="22"/>
          <w:szCs w:val="24"/>
          <w:vertAlign w:val="superscript"/>
          <w:lang w:eastAsia="zh-TW"/>
        </w:rPr>
        <w:t>th</w:t>
      </w:r>
      <w:r w:rsidR="00F75B5B">
        <w:rPr>
          <w:sz w:val="22"/>
          <w:szCs w:val="24"/>
          <w:lang w:eastAsia="zh-TW"/>
        </w:rPr>
        <w:t xml:space="preserve"> April 2024, Changsha</w:t>
      </w:r>
    </w:p>
    <w:p w14:paraId="3CF22937" w14:textId="1F11B22D" w:rsidR="0033461A" w:rsidRDefault="003E5361" w:rsidP="002A436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[</w:t>
      </w:r>
      <w:r w:rsidR="00746FA7">
        <w:rPr>
          <w:sz w:val="22"/>
          <w:szCs w:val="24"/>
          <w:lang w:eastAsia="zh-TW"/>
        </w:rPr>
        <w:t>2</w:t>
      </w:r>
      <w:r>
        <w:rPr>
          <w:sz w:val="22"/>
          <w:szCs w:val="24"/>
          <w:lang w:eastAsia="zh-TW"/>
        </w:rPr>
        <w:t xml:space="preserve">] </w:t>
      </w:r>
      <w:r w:rsidR="0033461A">
        <w:rPr>
          <w:sz w:val="22"/>
          <w:szCs w:val="24"/>
          <w:lang w:eastAsia="zh-TW"/>
        </w:rPr>
        <w:t>Chairman Notes, RAN2#</w:t>
      </w:r>
      <w:r w:rsidR="0033461A">
        <w:rPr>
          <w:rFonts w:hint="eastAsia"/>
          <w:sz w:val="22"/>
          <w:szCs w:val="24"/>
          <w:lang w:eastAsia="zh-TW"/>
        </w:rPr>
        <w:t>1</w:t>
      </w:r>
      <w:r w:rsidR="0033461A">
        <w:rPr>
          <w:sz w:val="22"/>
          <w:szCs w:val="24"/>
          <w:lang w:eastAsia="zh-TW"/>
        </w:rPr>
        <w:t>26, 22</w:t>
      </w:r>
      <w:r w:rsidR="0033461A">
        <w:rPr>
          <w:sz w:val="22"/>
          <w:szCs w:val="24"/>
          <w:vertAlign w:val="superscript"/>
          <w:lang w:eastAsia="zh-TW"/>
        </w:rPr>
        <w:t>nd</w:t>
      </w:r>
      <w:r w:rsidR="0033461A">
        <w:rPr>
          <w:sz w:val="22"/>
          <w:szCs w:val="24"/>
          <w:lang w:eastAsia="zh-TW"/>
        </w:rPr>
        <w:t xml:space="preserve"> – 26</w:t>
      </w:r>
      <w:r w:rsidR="0033461A" w:rsidRPr="00F75B5B">
        <w:rPr>
          <w:sz w:val="22"/>
          <w:szCs w:val="24"/>
          <w:vertAlign w:val="superscript"/>
          <w:lang w:eastAsia="zh-TW"/>
        </w:rPr>
        <w:t>th</w:t>
      </w:r>
      <w:r w:rsidR="0033461A">
        <w:rPr>
          <w:sz w:val="22"/>
          <w:szCs w:val="24"/>
          <w:lang w:eastAsia="zh-TW"/>
        </w:rPr>
        <w:t xml:space="preserve"> May 2024, </w:t>
      </w:r>
      <w:r w:rsidR="0033461A" w:rsidRPr="0033461A">
        <w:rPr>
          <w:sz w:val="22"/>
          <w:szCs w:val="24"/>
          <w:lang w:eastAsia="zh-TW"/>
        </w:rPr>
        <w:t>Fukuoka</w:t>
      </w:r>
    </w:p>
    <w:p w14:paraId="31DEBA8B" w14:textId="4F672EB9" w:rsidR="001E46A6" w:rsidRPr="001E46A6" w:rsidRDefault="0033461A" w:rsidP="002A4363">
      <w:pPr>
        <w:spacing w:afterLines="50" w:after="120" w:line="280" w:lineRule="exact"/>
        <w:jc w:val="both"/>
      </w:pPr>
      <w:r>
        <w:rPr>
          <w:sz w:val="22"/>
          <w:szCs w:val="24"/>
          <w:lang w:eastAsia="zh-TW"/>
        </w:rPr>
        <w:t xml:space="preserve">[3] </w:t>
      </w:r>
      <w:r w:rsidR="00746FA7">
        <w:rPr>
          <w:sz w:val="22"/>
          <w:szCs w:val="24"/>
          <w:lang w:eastAsia="zh-TW"/>
        </w:rPr>
        <w:t xml:space="preserve">3GPP TR 22.865 v19.2.0, </w:t>
      </w:r>
      <w:r w:rsidR="00DE22C6">
        <w:rPr>
          <w:sz w:val="22"/>
          <w:szCs w:val="24"/>
          <w:lang w:eastAsia="zh-TW"/>
        </w:rPr>
        <w:t>“</w:t>
      </w:r>
      <w:r w:rsidR="00746FA7" w:rsidRPr="00746FA7">
        <w:rPr>
          <w:sz w:val="22"/>
          <w:szCs w:val="24"/>
          <w:lang w:eastAsia="zh-TW"/>
        </w:rPr>
        <w:t>Study on satellite access Phase 3</w:t>
      </w:r>
      <w:r w:rsidR="00DE22C6">
        <w:rPr>
          <w:sz w:val="22"/>
          <w:szCs w:val="24"/>
          <w:lang w:eastAsia="zh-TW"/>
        </w:rPr>
        <w:t>”</w:t>
      </w:r>
    </w:p>
    <w:sectPr w:rsidR="001E46A6" w:rsidRPr="001E46A6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93452" w14:textId="77777777" w:rsidR="00AC0431" w:rsidRDefault="00AC0431">
      <w:pPr>
        <w:spacing w:after="0"/>
      </w:pPr>
      <w:r>
        <w:separator/>
      </w:r>
    </w:p>
  </w:endnote>
  <w:endnote w:type="continuationSeparator" w:id="0">
    <w:p w14:paraId="1D3E53DA" w14:textId="77777777" w:rsidR="00AC0431" w:rsidRDefault="00AC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C9951" w14:textId="77777777" w:rsidR="00AC0431" w:rsidRDefault="00AC0431">
      <w:pPr>
        <w:spacing w:after="0"/>
      </w:pPr>
      <w:r>
        <w:separator/>
      </w:r>
    </w:p>
  </w:footnote>
  <w:footnote w:type="continuationSeparator" w:id="0">
    <w:p w14:paraId="019C2B9B" w14:textId="77777777" w:rsidR="00AC0431" w:rsidRDefault="00AC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9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0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trackRevision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4"/>
    <w:rsid w:val="00002523"/>
    <w:rsid w:val="00003F71"/>
    <w:rsid w:val="00011DCD"/>
    <w:rsid w:val="00012BBF"/>
    <w:rsid w:val="000208F1"/>
    <w:rsid w:val="000221FD"/>
    <w:rsid w:val="00025642"/>
    <w:rsid w:val="00027462"/>
    <w:rsid w:val="00030C46"/>
    <w:rsid w:val="0003720A"/>
    <w:rsid w:val="00040D11"/>
    <w:rsid w:val="000452EA"/>
    <w:rsid w:val="00057134"/>
    <w:rsid w:val="000611C7"/>
    <w:rsid w:val="00065EA1"/>
    <w:rsid w:val="00083B83"/>
    <w:rsid w:val="000845C2"/>
    <w:rsid w:val="000875FF"/>
    <w:rsid w:val="0009124E"/>
    <w:rsid w:val="000A0489"/>
    <w:rsid w:val="000A53B5"/>
    <w:rsid w:val="000B3A7F"/>
    <w:rsid w:val="000E1026"/>
    <w:rsid w:val="000E2763"/>
    <w:rsid w:val="000F08C2"/>
    <w:rsid w:val="00104577"/>
    <w:rsid w:val="00104FA2"/>
    <w:rsid w:val="00106D6E"/>
    <w:rsid w:val="001103E4"/>
    <w:rsid w:val="00110D4E"/>
    <w:rsid w:val="001147D2"/>
    <w:rsid w:val="001173C8"/>
    <w:rsid w:val="00122A49"/>
    <w:rsid w:val="00130CF9"/>
    <w:rsid w:val="00131945"/>
    <w:rsid w:val="00133F96"/>
    <w:rsid w:val="001505BA"/>
    <w:rsid w:val="00150E37"/>
    <w:rsid w:val="001646CD"/>
    <w:rsid w:val="00167F3E"/>
    <w:rsid w:val="001720B5"/>
    <w:rsid w:val="0017586A"/>
    <w:rsid w:val="001775C6"/>
    <w:rsid w:val="001846A6"/>
    <w:rsid w:val="00185F9A"/>
    <w:rsid w:val="00186D76"/>
    <w:rsid w:val="00194745"/>
    <w:rsid w:val="00194C73"/>
    <w:rsid w:val="001968B9"/>
    <w:rsid w:val="001A425D"/>
    <w:rsid w:val="001A5373"/>
    <w:rsid w:val="001A5D8E"/>
    <w:rsid w:val="001B0CFB"/>
    <w:rsid w:val="001C6485"/>
    <w:rsid w:val="001C6B8B"/>
    <w:rsid w:val="001C79D5"/>
    <w:rsid w:val="001E46A6"/>
    <w:rsid w:val="001F0C79"/>
    <w:rsid w:val="001F3FCB"/>
    <w:rsid w:val="001F6600"/>
    <w:rsid w:val="00203775"/>
    <w:rsid w:val="0020487C"/>
    <w:rsid w:val="00207DB1"/>
    <w:rsid w:val="00210ED3"/>
    <w:rsid w:val="00211FF3"/>
    <w:rsid w:val="002157DA"/>
    <w:rsid w:val="00226B9A"/>
    <w:rsid w:val="00226D19"/>
    <w:rsid w:val="002444CF"/>
    <w:rsid w:val="00245BE4"/>
    <w:rsid w:val="0024719C"/>
    <w:rsid w:val="0026241C"/>
    <w:rsid w:val="002638E6"/>
    <w:rsid w:val="00265658"/>
    <w:rsid w:val="002770CD"/>
    <w:rsid w:val="002771D7"/>
    <w:rsid w:val="00283202"/>
    <w:rsid w:val="00286061"/>
    <w:rsid w:val="00286DB3"/>
    <w:rsid w:val="002A30BA"/>
    <w:rsid w:val="002A4026"/>
    <w:rsid w:val="002A4363"/>
    <w:rsid w:val="002A6CEA"/>
    <w:rsid w:val="002B27ED"/>
    <w:rsid w:val="002C03AB"/>
    <w:rsid w:val="002C7E81"/>
    <w:rsid w:val="002D470C"/>
    <w:rsid w:val="002D7B8F"/>
    <w:rsid w:val="002E0657"/>
    <w:rsid w:val="002E08C5"/>
    <w:rsid w:val="002E5D3D"/>
    <w:rsid w:val="002E78FB"/>
    <w:rsid w:val="002F00A3"/>
    <w:rsid w:val="002F5F9F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3461A"/>
    <w:rsid w:val="00341169"/>
    <w:rsid w:val="003457B2"/>
    <w:rsid w:val="003518C6"/>
    <w:rsid w:val="0035217F"/>
    <w:rsid w:val="003522EE"/>
    <w:rsid w:val="003567C9"/>
    <w:rsid w:val="00357061"/>
    <w:rsid w:val="00360C8E"/>
    <w:rsid w:val="00364888"/>
    <w:rsid w:val="003713EE"/>
    <w:rsid w:val="00371460"/>
    <w:rsid w:val="00372844"/>
    <w:rsid w:val="0037306C"/>
    <w:rsid w:val="00377974"/>
    <w:rsid w:val="003843F5"/>
    <w:rsid w:val="003846A9"/>
    <w:rsid w:val="00384F9A"/>
    <w:rsid w:val="00387C7E"/>
    <w:rsid w:val="003910EB"/>
    <w:rsid w:val="003917EE"/>
    <w:rsid w:val="00394CC7"/>
    <w:rsid w:val="003A4151"/>
    <w:rsid w:val="003B179A"/>
    <w:rsid w:val="003B404A"/>
    <w:rsid w:val="003C3050"/>
    <w:rsid w:val="003D19D5"/>
    <w:rsid w:val="003E0846"/>
    <w:rsid w:val="003E0B96"/>
    <w:rsid w:val="003E2F20"/>
    <w:rsid w:val="003E5361"/>
    <w:rsid w:val="003E7AB5"/>
    <w:rsid w:val="003F1131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30A61"/>
    <w:rsid w:val="00430C04"/>
    <w:rsid w:val="00445542"/>
    <w:rsid w:val="004475BD"/>
    <w:rsid w:val="00450E3D"/>
    <w:rsid w:val="0045187D"/>
    <w:rsid w:val="00455D65"/>
    <w:rsid w:val="0046159B"/>
    <w:rsid w:val="00463438"/>
    <w:rsid w:val="00467946"/>
    <w:rsid w:val="00493E15"/>
    <w:rsid w:val="004A53F0"/>
    <w:rsid w:val="004B214B"/>
    <w:rsid w:val="004B5B17"/>
    <w:rsid w:val="004B7236"/>
    <w:rsid w:val="004C1B3B"/>
    <w:rsid w:val="004C428A"/>
    <w:rsid w:val="004C514F"/>
    <w:rsid w:val="004D271C"/>
    <w:rsid w:val="004D6D82"/>
    <w:rsid w:val="004E0344"/>
    <w:rsid w:val="004F6E2D"/>
    <w:rsid w:val="0050260C"/>
    <w:rsid w:val="00506D43"/>
    <w:rsid w:val="00510A69"/>
    <w:rsid w:val="00520F5D"/>
    <w:rsid w:val="00524D61"/>
    <w:rsid w:val="00526D64"/>
    <w:rsid w:val="00527D6B"/>
    <w:rsid w:val="0053555D"/>
    <w:rsid w:val="00541DC2"/>
    <w:rsid w:val="0054442E"/>
    <w:rsid w:val="0054570D"/>
    <w:rsid w:val="00545F32"/>
    <w:rsid w:val="00553C2A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7C1"/>
    <w:rsid w:val="005B7A79"/>
    <w:rsid w:val="005D6C8F"/>
    <w:rsid w:val="005D74B7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24188"/>
    <w:rsid w:val="006246A8"/>
    <w:rsid w:val="00626A10"/>
    <w:rsid w:val="00630B8E"/>
    <w:rsid w:val="00634BE4"/>
    <w:rsid w:val="00635D5F"/>
    <w:rsid w:val="00636DC6"/>
    <w:rsid w:val="0064317A"/>
    <w:rsid w:val="006515EB"/>
    <w:rsid w:val="00665814"/>
    <w:rsid w:val="006759C9"/>
    <w:rsid w:val="00684BCA"/>
    <w:rsid w:val="00690277"/>
    <w:rsid w:val="006A41C8"/>
    <w:rsid w:val="006B3A6D"/>
    <w:rsid w:val="006D611F"/>
    <w:rsid w:val="006D774A"/>
    <w:rsid w:val="006F5AF9"/>
    <w:rsid w:val="006F606A"/>
    <w:rsid w:val="006F67D6"/>
    <w:rsid w:val="00705DBD"/>
    <w:rsid w:val="0070674B"/>
    <w:rsid w:val="00710508"/>
    <w:rsid w:val="00732E44"/>
    <w:rsid w:val="0073495F"/>
    <w:rsid w:val="007364EE"/>
    <w:rsid w:val="007366F9"/>
    <w:rsid w:val="007437BE"/>
    <w:rsid w:val="00746FA7"/>
    <w:rsid w:val="007665AD"/>
    <w:rsid w:val="007721B6"/>
    <w:rsid w:val="007738F8"/>
    <w:rsid w:val="00774A40"/>
    <w:rsid w:val="00774D16"/>
    <w:rsid w:val="00774D33"/>
    <w:rsid w:val="00781006"/>
    <w:rsid w:val="007818CF"/>
    <w:rsid w:val="00782D2A"/>
    <w:rsid w:val="00795D49"/>
    <w:rsid w:val="007A3B00"/>
    <w:rsid w:val="007A6064"/>
    <w:rsid w:val="007B22AA"/>
    <w:rsid w:val="007B6DB6"/>
    <w:rsid w:val="007B7404"/>
    <w:rsid w:val="007C4F20"/>
    <w:rsid w:val="007C7E76"/>
    <w:rsid w:val="007D0957"/>
    <w:rsid w:val="007D2067"/>
    <w:rsid w:val="007E11BF"/>
    <w:rsid w:val="007E4115"/>
    <w:rsid w:val="007E5C1C"/>
    <w:rsid w:val="007F39D2"/>
    <w:rsid w:val="0080139C"/>
    <w:rsid w:val="00802D1B"/>
    <w:rsid w:val="00803899"/>
    <w:rsid w:val="008053D4"/>
    <w:rsid w:val="008060CA"/>
    <w:rsid w:val="00816978"/>
    <w:rsid w:val="0081799A"/>
    <w:rsid w:val="008251E7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66E67"/>
    <w:rsid w:val="00874115"/>
    <w:rsid w:val="0088320C"/>
    <w:rsid w:val="0088649A"/>
    <w:rsid w:val="0088650B"/>
    <w:rsid w:val="008A011C"/>
    <w:rsid w:val="008A1D60"/>
    <w:rsid w:val="008A5397"/>
    <w:rsid w:val="008A5825"/>
    <w:rsid w:val="008A6534"/>
    <w:rsid w:val="008B2CA8"/>
    <w:rsid w:val="008B46AC"/>
    <w:rsid w:val="008C01F4"/>
    <w:rsid w:val="008C213F"/>
    <w:rsid w:val="008C579B"/>
    <w:rsid w:val="008D204A"/>
    <w:rsid w:val="008D443E"/>
    <w:rsid w:val="008D695C"/>
    <w:rsid w:val="008E0AA6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6027B"/>
    <w:rsid w:val="0096227E"/>
    <w:rsid w:val="0096253C"/>
    <w:rsid w:val="0096495F"/>
    <w:rsid w:val="009652C9"/>
    <w:rsid w:val="009658B1"/>
    <w:rsid w:val="0096626F"/>
    <w:rsid w:val="00966979"/>
    <w:rsid w:val="0097204E"/>
    <w:rsid w:val="0097392D"/>
    <w:rsid w:val="00974203"/>
    <w:rsid w:val="00983726"/>
    <w:rsid w:val="00985918"/>
    <w:rsid w:val="00985C55"/>
    <w:rsid w:val="00986D91"/>
    <w:rsid w:val="00992A02"/>
    <w:rsid w:val="009A32B8"/>
    <w:rsid w:val="009A7ACD"/>
    <w:rsid w:val="009B18BB"/>
    <w:rsid w:val="009B2463"/>
    <w:rsid w:val="009C17F1"/>
    <w:rsid w:val="009C6A1B"/>
    <w:rsid w:val="009D2078"/>
    <w:rsid w:val="009D2A19"/>
    <w:rsid w:val="009F4D7E"/>
    <w:rsid w:val="009F61C3"/>
    <w:rsid w:val="009F774D"/>
    <w:rsid w:val="00A01B5C"/>
    <w:rsid w:val="00A03DAA"/>
    <w:rsid w:val="00A04005"/>
    <w:rsid w:val="00A04E4D"/>
    <w:rsid w:val="00A13364"/>
    <w:rsid w:val="00A16212"/>
    <w:rsid w:val="00A2108A"/>
    <w:rsid w:val="00A26697"/>
    <w:rsid w:val="00A31C0E"/>
    <w:rsid w:val="00A36FBC"/>
    <w:rsid w:val="00A4079F"/>
    <w:rsid w:val="00A466FA"/>
    <w:rsid w:val="00A5058B"/>
    <w:rsid w:val="00A52566"/>
    <w:rsid w:val="00A53A7A"/>
    <w:rsid w:val="00A56A1A"/>
    <w:rsid w:val="00A60837"/>
    <w:rsid w:val="00A61D13"/>
    <w:rsid w:val="00A62CD7"/>
    <w:rsid w:val="00A6477D"/>
    <w:rsid w:val="00A670B5"/>
    <w:rsid w:val="00A67CAA"/>
    <w:rsid w:val="00A729B0"/>
    <w:rsid w:val="00A77EB3"/>
    <w:rsid w:val="00A841BC"/>
    <w:rsid w:val="00A90598"/>
    <w:rsid w:val="00AA0C00"/>
    <w:rsid w:val="00AA4157"/>
    <w:rsid w:val="00AA4A3B"/>
    <w:rsid w:val="00AA6E02"/>
    <w:rsid w:val="00AB0D94"/>
    <w:rsid w:val="00AB4BA9"/>
    <w:rsid w:val="00AB7427"/>
    <w:rsid w:val="00AB7A5A"/>
    <w:rsid w:val="00AC0431"/>
    <w:rsid w:val="00AC2AFF"/>
    <w:rsid w:val="00AC76B7"/>
    <w:rsid w:val="00AD3FAC"/>
    <w:rsid w:val="00AD6E93"/>
    <w:rsid w:val="00AD7F82"/>
    <w:rsid w:val="00AE4483"/>
    <w:rsid w:val="00AE6978"/>
    <w:rsid w:val="00AF5593"/>
    <w:rsid w:val="00AF607B"/>
    <w:rsid w:val="00B06FB0"/>
    <w:rsid w:val="00B123C2"/>
    <w:rsid w:val="00B1384C"/>
    <w:rsid w:val="00B150FA"/>
    <w:rsid w:val="00B156A1"/>
    <w:rsid w:val="00B21B72"/>
    <w:rsid w:val="00B22AF3"/>
    <w:rsid w:val="00B4052D"/>
    <w:rsid w:val="00B47C43"/>
    <w:rsid w:val="00B550EE"/>
    <w:rsid w:val="00B568AC"/>
    <w:rsid w:val="00B63A57"/>
    <w:rsid w:val="00B677C6"/>
    <w:rsid w:val="00B71A50"/>
    <w:rsid w:val="00B760CB"/>
    <w:rsid w:val="00B84337"/>
    <w:rsid w:val="00B84C14"/>
    <w:rsid w:val="00B8651E"/>
    <w:rsid w:val="00B87B2F"/>
    <w:rsid w:val="00B9033F"/>
    <w:rsid w:val="00BA2334"/>
    <w:rsid w:val="00BA51DE"/>
    <w:rsid w:val="00BB38B5"/>
    <w:rsid w:val="00BC0DEF"/>
    <w:rsid w:val="00BC20C2"/>
    <w:rsid w:val="00BC39CE"/>
    <w:rsid w:val="00BC5970"/>
    <w:rsid w:val="00BD1CB2"/>
    <w:rsid w:val="00BD4DAD"/>
    <w:rsid w:val="00BE08CD"/>
    <w:rsid w:val="00BE1CCC"/>
    <w:rsid w:val="00BE21EA"/>
    <w:rsid w:val="00BF2FD7"/>
    <w:rsid w:val="00C00E00"/>
    <w:rsid w:val="00C02A77"/>
    <w:rsid w:val="00C039C0"/>
    <w:rsid w:val="00C04D38"/>
    <w:rsid w:val="00C06F8C"/>
    <w:rsid w:val="00C07B39"/>
    <w:rsid w:val="00C24817"/>
    <w:rsid w:val="00C278E9"/>
    <w:rsid w:val="00C33AA8"/>
    <w:rsid w:val="00C34BF9"/>
    <w:rsid w:val="00C46F15"/>
    <w:rsid w:val="00C54BF6"/>
    <w:rsid w:val="00C56384"/>
    <w:rsid w:val="00C5719B"/>
    <w:rsid w:val="00C651BF"/>
    <w:rsid w:val="00C710B2"/>
    <w:rsid w:val="00C72054"/>
    <w:rsid w:val="00C724FF"/>
    <w:rsid w:val="00C73AC6"/>
    <w:rsid w:val="00C80101"/>
    <w:rsid w:val="00C82B01"/>
    <w:rsid w:val="00C839FC"/>
    <w:rsid w:val="00C86902"/>
    <w:rsid w:val="00C86B56"/>
    <w:rsid w:val="00C91C67"/>
    <w:rsid w:val="00C9502F"/>
    <w:rsid w:val="00CA37A4"/>
    <w:rsid w:val="00CA67EA"/>
    <w:rsid w:val="00CA6901"/>
    <w:rsid w:val="00CB5084"/>
    <w:rsid w:val="00CB56BB"/>
    <w:rsid w:val="00CB6132"/>
    <w:rsid w:val="00CC34AE"/>
    <w:rsid w:val="00CC46DA"/>
    <w:rsid w:val="00CC5669"/>
    <w:rsid w:val="00CC5FC8"/>
    <w:rsid w:val="00CD0130"/>
    <w:rsid w:val="00CD284F"/>
    <w:rsid w:val="00CD3CEF"/>
    <w:rsid w:val="00CE5C40"/>
    <w:rsid w:val="00CF0809"/>
    <w:rsid w:val="00CF1320"/>
    <w:rsid w:val="00D032C6"/>
    <w:rsid w:val="00D0788A"/>
    <w:rsid w:val="00D10C89"/>
    <w:rsid w:val="00D12B5F"/>
    <w:rsid w:val="00D1374C"/>
    <w:rsid w:val="00D2038E"/>
    <w:rsid w:val="00D2161D"/>
    <w:rsid w:val="00D23D56"/>
    <w:rsid w:val="00D25B1A"/>
    <w:rsid w:val="00D2687F"/>
    <w:rsid w:val="00D35F96"/>
    <w:rsid w:val="00D46FA2"/>
    <w:rsid w:val="00D53FEB"/>
    <w:rsid w:val="00D551ED"/>
    <w:rsid w:val="00D64C8A"/>
    <w:rsid w:val="00D65ED4"/>
    <w:rsid w:val="00D74AC3"/>
    <w:rsid w:val="00D74F0E"/>
    <w:rsid w:val="00D808E0"/>
    <w:rsid w:val="00D8475F"/>
    <w:rsid w:val="00D85FDC"/>
    <w:rsid w:val="00D906B2"/>
    <w:rsid w:val="00D9691D"/>
    <w:rsid w:val="00DA0113"/>
    <w:rsid w:val="00DA4A54"/>
    <w:rsid w:val="00DB19E8"/>
    <w:rsid w:val="00DB6187"/>
    <w:rsid w:val="00DC004C"/>
    <w:rsid w:val="00DC2C8C"/>
    <w:rsid w:val="00DC7125"/>
    <w:rsid w:val="00DD0743"/>
    <w:rsid w:val="00DD21E8"/>
    <w:rsid w:val="00DD51EA"/>
    <w:rsid w:val="00DE22C6"/>
    <w:rsid w:val="00DE6354"/>
    <w:rsid w:val="00DE64A8"/>
    <w:rsid w:val="00DF0A15"/>
    <w:rsid w:val="00DF32D1"/>
    <w:rsid w:val="00DF683D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7DE6"/>
    <w:rsid w:val="00E64E09"/>
    <w:rsid w:val="00E709A6"/>
    <w:rsid w:val="00E709AB"/>
    <w:rsid w:val="00E73BCF"/>
    <w:rsid w:val="00E84460"/>
    <w:rsid w:val="00E861B4"/>
    <w:rsid w:val="00E97077"/>
    <w:rsid w:val="00EA28EF"/>
    <w:rsid w:val="00ED4B6C"/>
    <w:rsid w:val="00ED5C70"/>
    <w:rsid w:val="00ED6711"/>
    <w:rsid w:val="00EE4613"/>
    <w:rsid w:val="00EE6E5C"/>
    <w:rsid w:val="00EF2816"/>
    <w:rsid w:val="00EF5B11"/>
    <w:rsid w:val="00EF7AB9"/>
    <w:rsid w:val="00F01F4F"/>
    <w:rsid w:val="00F063EB"/>
    <w:rsid w:val="00F06806"/>
    <w:rsid w:val="00F1102D"/>
    <w:rsid w:val="00F114AD"/>
    <w:rsid w:val="00F239D3"/>
    <w:rsid w:val="00F243D9"/>
    <w:rsid w:val="00F3139D"/>
    <w:rsid w:val="00F372A7"/>
    <w:rsid w:val="00F4210E"/>
    <w:rsid w:val="00F425BC"/>
    <w:rsid w:val="00F5475E"/>
    <w:rsid w:val="00F572B6"/>
    <w:rsid w:val="00F612A7"/>
    <w:rsid w:val="00F62FA6"/>
    <w:rsid w:val="00F648E7"/>
    <w:rsid w:val="00F75A1E"/>
    <w:rsid w:val="00F75B5B"/>
    <w:rsid w:val="00F86B9B"/>
    <w:rsid w:val="00F87CF2"/>
    <w:rsid w:val="00F904AE"/>
    <w:rsid w:val="00F92F60"/>
    <w:rsid w:val="00F93335"/>
    <w:rsid w:val="00F95899"/>
    <w:rsid w:val="00FA20A7"/>
    <w:rsid w:val="00FA27A7"/>
    <w:rsid w:val="00FB291A"/>
    <w:rsid w:val="00FB72BA"/>
    <w:rsid w:val="00FC597E"/>
    <w:rsid w:val="00FC5E91"/>
    <w:rsid w:val="00FD347C"/>
    <w:rsid w:val="00FD7A18"/>
    <w:rsid w:val="00FE26B1"/>
    <w:rsid w:val="00FE40D2"/>
    <w:rsid w:val="00FF15A7"/>
    <w:rsid w:val="00FF257D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3637</Characters>
  <Application>Microsoft Office Word</Application>
  <DocSecurity>0</DocSecurity>
  <Lines>30</Lines>
  <Paragraphs>8</Paragraphs>
  <ScaleCrop>false</ScaleCrop>
  <Company>ASUS TEK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ASUSTeK-Erica</cp:lastModifiedBy>
  <cp:revision>3</cp:revision>
  <dcterms:created xsi:type="dcterms:W3CDTF">2024-08-08T01:16:00Z</dcterms:created>
  <dcterms:modified xsi:type="dcterms:W3CDTF">2024-08-08T01:16:00Z</dcterms:modified>
</cp:coreProperties>
</file>